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jc w:val="center"/>
        <w:rPr>
          <w:rFonts w:ascii="微软雅黑" w:hAnsi="微软雅黑" w:eastAsia="微软雅黑" w:cs="微软雅黑"/>
          <w:highlight w:val="none"/>
        </w:rPr>
      </w:pPr>
      <w:bookmarkStart w:id="0" w:name="_GoBack"/>
      <w:r>
        <w:rPr>
          <w:rFonts w:hint="eastAsia" w:ascii="微软雅黑" w:hAnsi="微软雅黑" w:eastAsia="微软雅黑" w:cs="微软雅黑"/>
          <w:highlight w:val="none"/>
        </w:rPr>
        <w:t>技术规范要求</w:t>
      </w:r>
    </w:p>
    <w:p>
      <w:pPr>
        <w:numPr>
          <w:ilvl w:val="0"/>
          <w:numId w:val="1"/>
        </w:numPr>
        <w:ind w:firstLine="420"/>
        <w:rPr>
          <w:rFonts w:ascii="宋体" w:hAnsi="宋体" w:eastAsia="宋体" w:cs="宋体"/>
          <w:b/>
          <w:bCs/>
          <w:sz w:val="28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目的</w:t>
      </w:r>
    </w:p>
    <w:p>
      <w:pPr>
        <w:spacing w:line="360" w:lineRule="auto"/>
        <w:ind w:firstLine="560" w:firstLineChars="200"/>
        <w:rPr>
          <w:rFonts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为满足客户营销推广需求，中移互联网有限公司拟公开招募认证智码——流量投放服务合作伙伴，引入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  <w:t>提供互联网头部流量投放能力的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合作伙</w:t>
      </w:r>
      <w:r>
        <w:rPr>
          <w:rFonts w:ascii="微软雅黑" w:hAnsi="微软雅黑" w:eastAsia="微软雅黑" w:cs="微软雅黑"/>
          <w:color w:val="1E2C3D"/>
          <w:highlight w:val="none"/>
        </w:rPr>
        <w:t>伴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。</w:t>
      </w:r>
    </w:p>
    <w:p>
      <w:pPr>
        <w:numPr>
          <w:ilvl w:val="0"/>
          <w:numId w:val="1"/>
        </w:numPr>
        <w:ind w:firstLine="420"/>
        <w:rPr>
          <w:rFonts w:ascii="宋体" w:hAnsi="宋体" w:eastAsia="宋体" w:cs="宋体"/>
          <w:b/>
          <w:bCs/>
          <w:sz w:val="28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适用范围</w:t>
      </w:r>
    </w:p>
    <w:p>
      <w:pPr>
        <w:spacing w:line="360" w:lineRule="auto"/>
        <w:ind w:firstLine="420"/>
        <w:rPr>
          <w:rFonts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本规范书适用于报名《关于202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年中移互联网有限公司认证智码——流量投放服务合作伙伴招募邀请的公告》的企业。</w:t>
      </w:r>
    </w:p>
    <w:p>
      <w:pPr>
        <w:numPr>
          <w:ilvl w:val="0"/>
          <w:numId w:val="1"/>
        </w:numPr>
        <w:ind w:firstLine="420"/>
        <w:rPr>
          <w:rFonts w:ascii="宋体" w:hAnsi="宋体" w:eastAsia="宋体" w:cs="宋体"/>
          <w:b/>
          <w:bCs/>
          <w:sz w:val="28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整体能力要求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6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合作伙伴需具备腾讯广告或巨量引擎代理服务商授权的合作资质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eastAsia="zh-CN"/>
        </w:rPr>
        <w:t>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此外需具备以下能力：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  <w:t>具备代运营能力，为客户提供资料审核、流量采买、投放、运营投放、数据监测、数据分析报告撰写等能力；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int="default" w:ascii="仿宋_GB2312" w:hAnsi="仿宋_GB2312" w:eastAsia="仿宋_GB2312" w:cs="仿宋_GB2312"/>
          <w:sz w:val="28"/>
          <w:szCs w:val="36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可为客户提供方案支撑服务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eastAsia="zh-CN"/>
        </w:rPr>
        <w:t>；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int="default" w:ascii="仿宋_GB2312" w:hAnsi="仿宋_GB2312" w:eastAsia="仿宋_GB2312" w:cs="仿宋_GB2312"/>
          <w:sz w:val="28"/>
          <w:szCs w:val="36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提供7*24小时内容应急服务。</w:t>
      </w:r>
    </w:p>
    <w:p>
      <w:pPr>
        <w:numPr>
          <w:ilvl w:val="0"/>
          <w:numId w:val="1"/>
        </w:numPr>
        <w:ind w:firstLine="420"/>
        <w:rPr>
          <w:rFonts w:ascii="宋体" w:hAnsi="宋体" w:eastAsia="宋体" w:cs="宋体"/>
          <w:b/>
          <w:bCs/>
          <w:sz w:val="28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基本资质要求</w:t>
      </w:r>
    </w:p>
    <w:p>
      <w:pPr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1、合作伙伴须为在中国合法开展经营活动的企业，具备企业法人营业执照、组织机构代码证、税务登记证等相关证照，并已获通过相关政府机关的年度检查。如合作伙伴的营业执照为三证合一的，无需提供组织机构代码证和税务登记证。</w:t>
      </w:r>
    </w:p>
    <w:p>
      <w:pPr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2、合作伙伴公司成立时间1年以上。</w:t>
      </w:r>
    </w:p>
    <w:p>
      <w:pPr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3、合作伙伴应承诺其经营范围与流量投放合作所需的业务范围一致；若合作范围涉及经营许可的，合作伙伴需具备相关法律法规要求或行业规定的资质文件。</w:t>
      </w:r>
    </w:p>
    <w:p>
      <w:pPr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4、合作伙伴应未列入中国移动不良信用名单。</w:t>
      </w:r>
    </w:p>
    <w:p>
      <w:pPr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5、合作伙伴公司股东、法定代表人、董事、监事、高管、实际控制人、合作业务授权人不为中移互联网有限公司在职员工、离职三周年之内（自离职之日起开始计算）的员工及互联网公司股东、法定代表人、董事、监事、高管人员的亲属（亲属包括夫妻、直系血亲、三代以内旁系血亲、近姻亲）</w:t>
      </w:r>
    </w:p>
    <w:p>
      <w:pPr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6、合作伙伴的商务报价不得超过报价指导价上限，当且仅当中移互联网收到来自客户的款项后，向合作伙伴进行结算，双方各自承担相应风险</w:t>
      </w:r>
    </w:p>
    <w:p>
      <w:pPr>
        <w:rPr>
          <w:rFonts w:hint="eastAsia" w:ascii="仿宋_GB2312" w:hAnsi="仿宋_GB2312" w:eastAsia="仿宋_GB2312" w:cs="仿宋_GB2312"/>
          <w:sz w:val="28"/>
          <w:szCs w:val="36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7、合作伙伴须具备腾讯广告或巨量引擎代理服务商授权的合作资质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eastAsia="zh-CN"/>
        </w:rPr>
        <w:t>。</w:t>
      </w:r>
    </w:p>
    <w:p>
      <w:pPr>
        <w:rPr>
          <w:rFonts w:ascii="仿宋_GB2312" w:hAnsi="仿宋_GB2312" w:eastAsia="仿宋_GB2312" w:cs="仿宋_GB2312"/>
          <w:sz w:val="28"/>
          <w:szCs w:val="36"/>
          <w:highlight w:val="none"/>
        </w:rPr>
      </w:pPr>
    </w:p>
    <w:p>
      <w:pPr>
        <w:numPr>
          <w:ilvl w:val="0"/>
          <w:numId w:val="1"/>
        </w:numPr>
        <w:ind w:firstLine="420"/>
        <w:rPr>
          <w:rFonts w:ascii="宋体" w:hAnsi="宋体" w:eastAsia="宋体" w:cs="宋体"/>
          <w:b/>
          <w:bCs/>
          <w:sz w:val="28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合作资源需求</w:t>
      </w:r>
    </w:p>
    <w:p>
      <w:pPr>
        <w:spacing w:line="360" w:lineRule="auto"/>
        <w:ind w:firstLine="420"/>
        <w:rPr>
          <w:rFonts w:ascii="仿宋_GB2312" w:hAnsi="仿宋_GB2312" w:eastAsia="仿宋_GB2312" w:cs="仿宋_GB2312"/>
          <w:sz w:val="28"/>
          <w:szCs w:val="36"/>
          <w:highlight w:val="none"/>
        </w:rPr>
      </w:pPr>
      <w:r>
        <w:rPr>
          <w:rFonts w:ascii="仿宋_GB2312" w:hAnsi="仿宋_GB2312" w:eastAsia="仿宋_GB2312" w:cs="仿宋_GB2312"/>
          <w:sz w:val="28"/>
          <w:szCs w:val="36"/>
          <w:highlight w:val="none"/>
        </w:rPr>
        <w:t>中移互联网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  <w:t>计划本次引入有腾讯广告、巨量引擎代理资格的合作方，提供5项资源分类的媒介资源。每项资源分类引入数量为1家。合作伙伴需提供至少一项资源分类报价，每个合作伙伴可报名1-5个资源分类。</w:t>
      </w:r>
    </w:p>
    <w:tbl>
      <w:tblPr>
        <w:tblStyle w:val="7"/>
        <w:tblpPr w:leftFromText="180" w:rightFromText="180" w:vertAnchor="text" w:horzAnchor="page" w:tblpX="1840" w:tblpY="845"/>
        <w:tblOverlap w:val="never"/>
        <w:tblW w:w="834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68"/>
        <w:gridCol w:w="2976"/>
        <w:gridCol w:w="37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12"/>
              <w:widowControl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流量方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12"/>
              <w:widowControl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资源分类</w:t>
            </w:r>
          </w:p>
        </w:tc>
        <w:tc>
          <w:tcPr>
            <w:tcW w:w="3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12"/>
              <w:widowControl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报价要求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6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腾讯广告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普通城市</w:t>
            </w:r>
          </w:p>
        </w:tc>
        <w:tc>
          <w:tcPr>
            <w:tcW w:w="37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按照资源分类提供报价，报价单位为CPM（千次曝光成本）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ind w:firstLine="420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重点城市</w:t>
            </w:r>
          </w:p>
        </w:tc>
        <w:tc>
          <w:tcPr>
            <w:tcW w:w="370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ind w:firstLine="420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核心城市</w:t>
            </w:r>
          </w:p>
        </w:tc>
        <w:tc>
          <w:tcPr>
            <w:tcW w:w="370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ind w:firstLine="420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全国</w:t>
            </w:r>
          </w:p>
        </w:tc>
        <w:tc>
          <w:tcPr>
            <w:tcW w:w="370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巨量引擎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  <w:t>信息流通用行业</w:t>
            </w:r>
          </w:p>
        </w:tc>
        <w:tc>
          <w:tcPr>
            <w:tcW w:w="37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36"/>
                <w:highlight w:val="none"/>
                <w:lang w:val="en-US" w:eastAsia="zh-CN" w:bidi="ar-SA"/>
              </w:rPr>
            </w:pPr>
          </w:p>
        </w:tc>
      </w:tr>
    </w:tbl>
    <w:p>
      <w:pPr>
        <w:spacing w:line="360" w:lineRule="auto"/>
        <w:rPr>
          <w:rFonts w:ascii="仿宋_GB2312" w:hAnsi="仿宋_GB2312" w:eastAsia="仿宋_GB2312" w:cs="仿宋_GB2312"/>
          <w:sz w:val="28"/>
          <w:szCs w:val="36"/>
          <w:highlight w:val="none"/>
        </w:rPr>
      </w:pPr>
    </w:p>
    <w:p>
      <w:pPr>
        <w:spacing w:line="360" w:lineRule="auto"/>
        <w:ind w:firstLine="420"/>
        <w:rPr>
          <w:rFonts w:ascii="仿宋_GB2312" w:hAnsi="仿宋_GB2312" w:eastAsia="仿宋_GB2312" w:cs="仿宋_GB2312"/>
          <w:sz w:val="28"/>
          <w:szCs w:val="36"/>
          <w:highlight w:val="none"/>
        </w:rPr>
      </w:pPr>
    </w:p>
    <w:p>
      <w:pPr>
        <w:spacing w:line="360" w:lineRule="auto"/>
        <w:ind w:firstLine="420"/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  <w:t>流量投放服务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  <w:t>产品由中移互联网有限公司面向第三方合作伙伴销售，在中移互联网收到销售款项后，与合作伙伴结算。</w:t>
      </w:r>
    </w:p>
    <w:p>
      <w:pPr>
        <w:spacing w:line="360" w:lineRule="auto"/>
        <w:ind w:firstLine="420"/>
        <w:rPr>
          <w:rFonts w:ascii="仿宋_GB2312" w:hAnsi="仿宋_GB2312" w:eastAsia="仿宋_GB2312" w:cs="仿宋_GB2312"/>
          <w:sz w:val="28"/>
          <w:szCs w:val="36"/>
          <w:highlight w:val="none"/>
        </w:rPr>
      </w:pPr>
    </w:p>
    <w:p>
      <w:pPr>
        <w:numPr>
          <w:ilvl w:val="0"/>
          <w:numId w:val="1"/>
        </w:numPr>
        <w:ind w:firstLine="420"/>
        <w:rPr>
          <w:rFonts w:ascii="宋体" w:hAnsi="宋体" w:eastAsia="宋体" w:cs="宋体"/>
          <w:b/>
          <w:bCs/>
          <w:sz w:val="28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考核管理</w:t>
      </w:r>
    </w:p>
    <w:p>
      <w:pPr>
        <w:spacing w:line="360" w:lineRule="auto"/>
        <w:ind w:firstLine="420" w:firstLineChars="150"/>
        <w:rPr>
          <w:rFonts w:ascii="仿宋_GB2312" w:hAnsi="仿宋_GB2312" w:eastAsia="仿宋_GB2312" w:cs="仿宋_GB2312"/>
          <w:sz w:val="28"/>
          <w:szCs w:val="36"/>
          <w:highlight w:val="none"/>
        </w:rPr>
      </w:pPr>
      <w:r>
        <w:rPr>
          <w:rFonts w:ascii="仿宋_GB2312" w:hAnsi="仿宋_GB2312" w:eastAsia="仿宋_GB2312" w:cs="仿宋_GB2312"/>
          <w:sz w:val="28"/>
          <w:szCs w:val="36"/>
          <w:highlight w:val="none"/>
        </w:rPr>
        <w:t>每年对合作伙伴开展考核管理，考核结果</w:t>
      </w:r>
      <w:r>
        <w:rPr>
          <w:rFonts w:hint="eastAsia" w:ascii="仿宋_GB2312" w:hAnsi="仿宋_GB2312" w:eastAsia="仿宋_GB2312" w:cs="仿宋_GB2312"/>
          <w:sz w:val="28"/>
          <w:szCs w:val="36"/>
          <w:highlight w:val="none"/>
          <w:lang w:val="en-US" w:eastAsia="zh-CN"/>
        </w:rPr>
        <w:t>不与</w:t>
      </w:r>
      <w:r>
        <w:rPr>
          <w:rFonts w:ascii="仿宋_GB2312" w:hAnsi="仿宋_GB2312" w:eastAsia="仿宋_GB2312" w:cs="仿宋_GB2312"/>
          <w:sz w:val="28"/>
          <w:szCs w:val="36"/>
          <w:highlight w:val="none"/>
        </w:rPr>
        <w:t>结算挂钩。</w:t>
      </w:r>
    </w:p>
    <w:p>
      <w:pPr>
        <w:spacing w:line="360" w:lineRule="auto"/>
        <w:ind w:firstLine="420" w:firstLineChars="150"/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合作考核：试点期间由能力平台事业部对合作伙伴开展考核管理。考核时间：每年进行一轮考核。考核分制：100分，考核＜70分则不达标。</w:t>
      </w:r>
    </w:p>
    <w:p>
      <w:pPr>
        <w:spacing w:line="360" w:lineRule="auto"/>
        <w:ind w:firstLine="420" w:firstLineChars="150"/>
        <w:rPr>
          <w:rFonts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当合作伙伴考核不达标、出现违约，或出现重大的内容违法违规事故、重大的信息安全事故，或因法律要求冻结结算款、涉及法律纠纷等其他原因导致无法正常提供服务，我司将暂停合作。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1"/>
        <w:gridCol w:w="6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考核指标</w:t>
            </w:r>
          </w:p>
        </w:tc>
        <w:tc>
          <w:tcPr>
            <w:tcW w:w="6511" w:type="dxa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考核规则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服务响应时间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20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分</w:t>
            </w:r>
          </w:p>
        </w:tc>
        <w:tc>
          <w:tcPr>
            <w:tcW w:w="6511" w:type="dxa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提供高效响应服务，包括但不限于资质审核、方案配置、上线、数据监测等。评分标准:如因响应不及时出现投诉扣一次5分。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服务支撑能力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70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分</w:t>
            </w:r>
          </w:p>
        </w:tc>
        <w:tc>
          <w:tcPr>
            <w:tcW w:w="6511" w:type="dxa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按要求准时准确全量交付投放内容，按需定期将投放数据及其他交付材料汇总同步，协助解决投放过程中出现的问题。未经我方同意，不得更改、暂停已确定的投放计划。评分标准: 如未能按要求准时准确全量完成交付，出现一次扣5分。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技术支撑能力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10分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</w:pPr>
          </w:p>
        </w:tc>
        <w:tc>
          <w:tcPr>
            <w:tcW w:w="6511" w:type="dxa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</w:rPr>
              <w:t>按要求准时准确全量交付投放内容，按需定期将投放数据及其他交付材料汇总同步，协助解决投放过程中出现的问题。未经我方同意，不得更改、暂停已确定的投放计划。评分标准: 如未能按要求准时准确全量完成交付，出现一次扣5分。</w:t>
            </w:r>
          </w:p>
        </w:tc>
      </w:tr>
    </w:tbl>
    <w:p>
      <w:pPr>
        <w:spacing w:line="360" w:lineRule="auto"/>
        <w:rPr>
          <w:rFonts w:ascii="仿宋_GB2312" w:hAnsi="仿宋_GB2312" w:eastAsia="仿宋_GB2312" w:cs="仿宋_GB2312"/>
          <w:sz w:val="28"/>
          <w:szCs w:val="36"/>
          <w:highlight w:val="none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3768AB"/>
    <w:multiLevelType w:val="singleLevel"/>
    <w:tmpl w:val="913768A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92FEF2CC"/>
    <w:multiLevelType w:val="singleLevel"/>
    <w:tmpl w:val="92FEF2CC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xZGYyNzNjMWI1OWM3MjhjMWU1MjY5YWM3NDA0N2IifQ=="/>
  </w:docVars>
  <w:rsids>
    <w:rsidRoot w:val="376C6E99"/>
    <w:rsid w:val="000C5F46"/>
    <w:rsid w:val="001268AD"/>
    <w:rsid w:val="001861B8"/>
    <w:rsid w:val="001B4BB6"/>
    <w:rsid w:val="001E74DE"/>
    <w:rsid w:val="002150EF"/>
    <w:rsid w:val="002564FA"/>
    <w:rsid w:val="0027768B"/>
    <w:rsid w:val="00285F5A"/>
    <w:rsid w:val="003946D3"/>
    <w:rsid w:val="004F6F6F"/>
    <w:rsid w:val="005F2491"/>
    <w:rsid w:val="006C62B9"/>
    <w:rsid w:val="00882E41"/>
    <w:rsid w:val="008E6C37"/>
    <w:rsid w:val="00AF3BD3"/>
    <w:rsid w:val="00B9223E"/>
    <w:rsid w:val="00E14A91"/>
    <w:rsid w:val="00EC2A26"/>
    <w:rsid w:val="00F00374"/>
    <w:rsid w:val="00FA586C"/>
    <w:rsid w:val="00FE7F10"/>
    <w:rsid w:val="03DA2BF9"/>
    <w:rsid w:val="059147DC"/>
    <w:rsid w:val="0621083B"/>
    <w:rsid w:val="07B32C49"/>
    <w:rsid w:val="08D93F95"/>
    <w:rsid w:val="14C85298"/>
    <w:rsid w:val="16C30521"/>
    <w:rsid w:val="16FB6CBB"/>
    <w:rsid w:val="19B500DA"/>
    <w:rsid w:val="1C546976"/>
    <w:rsid w:val="1ECE0D9B"/>
    <w:rsid w:val="276D10EE"/>
    <w:rsid w:val="279D7A11"/>
    <w:rsid w:val="29E15A0A"/>
    <w:rsid w:val="2E324EDF"/>
    <w:rsid w:val="336C7DFB"/>
    <w:rsid w:val="33A16395"/>
    <w:rsid w:val="376C6E99"/>
    <w:rsid w:val="3F73260F"/>
    <w:rsid w:val="404A69EB"/>
    <w:rsid w:val="4E786ACC"/>
    <w:rsid w:val="5DBE196A"/>
    <w:rsid w:val="66C04375"/>
    <w:rsid w:val="6A400812"/>
    <w:rsid w:val="6D9E165F"/>
    <w:rsid w:val="6E0F63AE"/>
    <w:rsid w:val="7236257B"/>
    <w:rsid w:val="738377C0"/>
    <w:rsid w:val="73995CAC"/>
    <w:rsid w:val="74AC1434"/>
    <w:rsid w:val="76154EDC"/>
    <w:rsid w:val="7AEB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qFormat/>
    <w:uiPriority w:val="0"/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9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List Paragraph"/>
    <w:basedOn w:val="1"/>
    <w:hidden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 w:line="360" w:lineRule="auto"/>
      <w:ind w:left="0" w:right="0" w:firstLine="420" w:firstLineChars="200"/>
      <w:jc w:val="both"/>
    </w:pPr>
    <w:rPr>
      <w:rFonts w:hint="default" w:ascii="Times New Roman" w:hAnsi="Times New Roman" w:eastAsia="仿宋_GB2312" w:cs="Times New Roman"/>
      <w:kern w:val="2"/>
      <w:sz w:val="28"/>
      <w:szCs w:val="2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广东有限公司</Company>
  <Pages>5</Pages>
  <Words>348</Words>
  <Characters>1984</Characters>
  <Lines>16</Lines>
  <Paragraphs>4</Paragraphs>
  <TotalTime>5</TotalTime>
  <ScaleCrop>false</ScaleCrop>
  <LinksUpToDate>false</LinksUpToDate>
  <CharactersWithSpaces>2328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2023-05-10T02:55:00Z</dcterms:created>
  <dc:creator>CMIC</dc:creator>
  <cp:lastModifiedBy>CMIC</cp:lastModifiedBy>
  <dcterms:modified xsi:type="dcterms:W3CDTF">2024-01-28T00:57:32Z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77EBC94658724F2EA32D033D94CB571B</vt:lpwstr>
  </property>
</Properties>
</file>